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867F44" w:rsidRDefault="00737172" w:rsidP="00867F44">
      <w:pPr>
        <w:ind w:firstLine="709"/>
        <w:jc w:val="right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ПРОЕКТ </w:t>
      </w: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E038B5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867F44">
        <w:rPr>
          <w:b/>
          <w:sz w:val="26"/>
          <w:szCs w:val="26"/>
        </w:rPr>
        <w:t xml:space="preserve">ьного образования </w:t>
      </w:r>
    </w:p>
    <w:p w:rsidR="00E038B5" w:rsidRPr="00867F44" w:rsidRDefault="00FA7F2E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Мезенцевс</w:t>
      </w:r>
      <w:r w:rsidR="002771AC">
        <w:rPr>
          <w:b/>
          <w:sz w:val="26"/>
          <w:szCs w:val="26"/>
        </w:rPr>
        <w:t>кий</w:t>
      </w:r>
      <w:r w:rsidR="00D227F7">
        <w:rPr>
          <w:b/>
          <w:sz w:val="26"/>
          <w:szCs w:val="26"/>
        </w:rPr>
        <w:t xml:space="preserve"> </w:t>
      </w:r>
      <w:r w:rsidR="00737172" w:rsidRPr="00867F44">
        <w:rPr>
          <w:b/>
          <w:sz w:val="26"/>
          <w:szCs w:val="26"/>
        </w:rPr>
        <w:t xml:space="preserve">сельсовет </w:t>
      </w:r>
      <w:r w:rsidR="002771AC">
        <w:rPr>
          <w:b/>
          <w:sz w:val="26"/>
          <w:szCs w:val="26"/>
        </w:rPr>
        <w:t>Тюменцевского</w:t>
      </w:r>
      <w:r w:rsidR="00737172" w:rsidRPr="00867F44">
        <w:rPr>
          <w:b/>
          <w:sz w:val="26"/>
          <w:szCs w:val="26"/>
        </w:rPr>
        <w:t xml:space="preserve"> района 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Муниципальный </w:t>
      </w:r>
      <w:proofErr w:type="gramStart"/>
      <w:r w:rsidRPr="00867F44">
        <w:rPr>
          <w:sz w:val="26"/>
          <w:szCs w:val="26"/>
        </w:rPr>
        <w:t>контроль за</w:t>
      </w:r>
      <w:proofErr w:type="gramEnd"/>
      <w:r w:rsidRPr="00867F44">
        <w:rPr>
          <w:sz w:val="26"/>
          <w:szCs w:val="26"/>
        </w:rPr>
        <w:t xml:space="preserve"> соблюдением Правил благоустройства</w:t>
      </w:r>
      <w:r w:rsidR="00E7503A" w:rsidRPr="00867F44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867F44">
        <w:rPr>
          <w:sz w:val="26"/>
          <w:szCs w:val="26"/>
        </w:rPr>
        <w:t xml:space="preserve">муниципального образования </w:t>
      </w:r>
      <w:r w:rsidR="00FA7F2E">
        <w:rPr>
          <w:sz w:val="26"/>
          <w:szCs w:val="26"/>
        </w:rPr>
        <w:t>Мезенцев</w:t>
      </w:r>
      <w:r w:rsidR="002771AC">
        <w:rPr>
          <w:sz w:val="26"/>
          <w:szCs w:val="26"/>
        </w:rPr>
        <w:t>ский</w:t>
      </w:r>
      <w:r w:rsidR="00E7503A" w:rsidRPr="00867F44">
        <w:rPr>
          <w:sz w:val="26"/>
          <w:szCs w:val="26"/>
        </w:rPr>
        <w:t xml:space="preserve"> сельсовет </w:t>
      </w:r>
      <w:r w:rsidR="002771AC">
        <w:rPr>
          <w:sz w:val="26"/>
          <w:szCs w:val="26"/>
        </w:rPr>
        <w:t>Тюменцевского</w:t>
      </w:r>
      <w:r w:rsidR="00E7503A" w:rsidRPr="00867F44">
        <w:rPr>
          <w:sz w:val="26"/>
          <w:szCs w:val="26"/>
        </w:rPr>
        <w:t xml:space="preserve"> района Алтайского края, </w:t>
      </w:r>
      <w:r w:rsidR="00E038B5" w:rsidRPr="00867F44">
        <w:rPr>
          <w:sz w:val="26"/>
          <w:szCs w:val="26"/>
        </w:rPr>
        <w:t>утвержденных решением</w:t>
      </w:r>
      <w:r w:rsidR="002771AC">
        <w:rPr>
          <w:sz w:val="26"/>
          <w:szCs w:val="26"/>
        </w:rPr>
        <w:t xml:space="preserve"> Собрания депутатов</w:t>
      </w:r>
      <w:r w:rsidR="00AF26A6">
        <w:rPr>
          <w:sz w:val="26"/>
          <w:szCs w:val="26"/>
        </w:rPr>
        <w:t xml:space="preserve"> </w:t>
      </w:r>
      <w:r w:rsidR="00FA7F2E">
        <w:rPr>
          <w:sz w:val="26"/>
          <w:szCs w:val="26"/>
        </w:rPr>
        <w:t>Мезенцевск</w:t>
      </w:r>
      <w:r w:rsidR="002771AC">
        <w:rPr>
          <w:sz w:val="26"/>
          <w:szCs w:val="26"/>
        </w:rPr>
        <w:t>ого</w:t>
      </w:r>
      <w:r w:rsidR="00FA7F2E">
        <w:rPr>
          <w:sz w:val="26"/>
          <w:szCs w:val="26"/>
        </w:rPr>
        <w:t xml:space="preserve"> </w:t>
      </w:r>
      <w:r w:rsidR="00E038B5" w:rsidRPr="00867F44">
        <w:rPr>
          <w:sz w:val="26"/>
          <w:szCs w:val="26"/>
        </w:rPr>
        <w:t xml:space="preserve">сельсовета  </w:t>
      </w:r>
      <w:r w:rsidR="002771AC">
        <w:rPr>
          <w:sz w:val="26"/>
          <w:szCs w:val="26"/>
        </w:rPr>
        <w:t>Тюменцевского</w:t>
      </w:r>
      <w:r w:rsidR="00E038B5" w:rsidRPr="00867F44">
        <w:rPr>
          <w:sz w:val="26"/>
          <w:szCs w:val="26"/>
        </w:rPr>
        <w:t xml:space="preserve"> района Алтайс</w:t>
      </w:r>
      <w:r w:rsidR="00867F44" w:rsidRPr="00867F44">
        <w:rPr>
          <w:sz w:val="26"/>
          <w:szCs w:val="26"/>
        </w:rPr>
        <w:t xml:space="preserve">кого края от  </w:t>
      </w:r>
      <w:r w:rsidR="00FA7F2E">
        <w:rPr>
          <w:sz w:val="26"/>
          <w:szCs w:val="26"/>
        </w:rPr>
        <w:t>29.09.2021 г № 94</w:t>
      </w:r>
      <w:r w:rsidR="00E7503A" w:rsidRPr="00867F44">
        <w:rPr>
          <w:sz w:val="26"/>
          <w:szCs w:val="26"/>
        </w:rPr>
        <w:t>,</w:t>
      </w:r>
      <w:r w:rsidRPr="00867F44">
        <w:rPr>
          <w:sz w:val="26"/>
          <w:szCs w:val="26"/>
        </w:rPr>
        <w:t xml:space="preserve"> осуществляется на основании пункта </w:t>
      </w:r>
      <w:r w:rsidR="00363C14">
        <w:rPr>
          <w:sz w:val="26"/>
          <w:szCs w:val="26"/>
        </w:rPr>
        <w:t>19</w:t>
      </w:r>
      <w:r w:rsidRPr="00867F44">
        <w:rPr>
          <w:sz w:val="26"/>
          <w:szCs w:val="26"/>
        </w:rPr>
        <w:t xml:space="preserve"> статьи 1</w:t>
      </w:r>
      <w:r w:rsidR="00363C14">
        <w:rPr>
          <w:sz w:val="26"/>
          <w:szCs w:val="26"/>
        </w:rPr>
        <w:t>4</w:t>
      </w:r>
      <w:r w:rsidRPr="00867F44">
        <w:rPr>
          <w:sz w:val="26"/>
          <w:szCs w:val="26"/>
        </w:rPr>
        <w:t xml:space="preserve"> Федерального закона </w:t>
      </w:r>
      <w:r w:rsidRPr="00867F44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867F44">
        <w:rPr>
          <w:rFonts w:eastAsia="Calibri"/>
          <w:sz w:val="26"/>
          <w:szCs w:val="26"/>
          <w:lang w:eastAsia="en-US"/>
        </w:rPr>
        <w:t>06.10.2003</w:t>
      </w:r>
      <w:r w:rsidRPr="00867F44">
        <w:rPr>
          <w:sz w:val="26"/>
          <w:szCs w:val="26"/>
        </w:rPr>
        <w:t xml:space="preserve"> № 131-ФЗ. </w:t>
      </w:r>
    </w:p>
    <w:p w:rsidR="00737172" w:rsidRPr="00867F44" w:rsidRDefault="00737172" w:rsidP="00867F44">
      <w:pPr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</w:rPr>
      </w:pPr>
      <w:r w:rsidRPr="00867F44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867F44">
        <w:rPr>
          <w:sz w:val="26"/>
          <w:szCs w:val="26"/>
        </w:rPr>
        <w:t>му</w:t>
      </w:r>
      <w:r w:rsidR="002C2E5B" w:rsidRPr="00867F44">
        <w:rPr>
          <w:sz w:val="26"/>
          <w:szCs w:val="26"/>
        </w:rPr>
        <w:t xml:space="preserve">ниципального образования </w:t>
      </w:r>
      <w:r w:rsidR="00FA7F2E">
        <w:rPr>
          <w:sz w:val="26"/>
          <w:szCs w:val="26"/>
        </w:rPr>
        <w:t>Мезенцев</w:t>
      </w:r>
      <w:r w:rsidR="002771AC">
        <w:rPr>
          <w:sz w:val="26"/>
          <w:szCs w:val="26"/>
        </w:rPr>
        <w:t>ский</w:t>
      </w:r>
      <w:r w:rsidR="00FA7F2E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 xml:space="preserve">сельсовет </w:t>
      </w:r>
      <w:r w:rsidR="002771AC">
        <w:rPr>
          <w:sz w:val="26"/>
          <w:szCs w:val="26"/>
        </w:rPr>
        <w:t>Тюменцевского</w:t>
      </w:r>
      <w:r w:rsidRPr="00867F44">
        <w:rPr>
          <w:sz w:val="26"/>
          <w:szCs w:val="26"/>
        </w:rPr>
        <w:t xml:space="preserve"> района Алтайского края</w:t>
      </w:r>
      <w:r w:rsidRPr="00867F44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2771AC">
        <w:rPr>
          <w:rFonts w:eastAsia="Calibri"/>
          <w:sz w:val="26"/>
          <w:szCs w:val="26"/>
          <w:lang w:eastAsia="en-US"/>
        </w:rPr>
        <w:t xml:space="preserve">уктур и предоставляемых услуг, </w:t>
      </w:r>
      <w:r w:rsidRPr="00867F44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="00FA7F2E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>му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FA7F2E">
        <w:rPr>
          <w:rFonts w:eastAsia="Calibri"/>
          <w:sz w:val="26"/>
          <w:szCs w:val="26"/>
          <w:lang w:eastAsia="en-US"/>
        </w:rPr>
        <w:t>Мезенцев</w:t>
      </w:r>
      <w:r w:rsidR="002771AC">
        <w:rPr>
          <w:rFonts w:eastAsia="Calibri"/>
          <w:sz w:val="26"/>
          <w:szCs w:val="26"/>
          <w:lang w:eastAsia="en-US"/>
        </w:rPr>
        <w:t>ский</w:t>
      </w:r>
      <w:r w:rsidR="00FA7F2E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 </w:t>
      </w:r>
      <w:r w:rsidR="002771AC">
        <w:rPr>
          <w:rFonts w:eastAsia="Calibri"/>
          <w:sz w:val="26"/>
          <w:szCs w:val="26"/>
          <w:lang w:eastAsia="en-US"/>
        </w:rPr>
        <w:t>Тюменцевского</w:t>
      </w:r>
      <w:r w:rsidRPr="00867F44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867F44">
        <w:rPr>
          <w:sz w:val="26"/>
          <w:szCs w:val="26"/>
        </w:rPr>
        <w:t>.</w:t>
      </w:r>
    </w:p>
    <w:p w:rsidR="00AF26A6" w:rsidRPr="00371806" w:rsidRDefault="00737172" w:rsidP="00371806">
      <w:pPr>
        <w:pStyle w:val="a3"/>
        <w:numPr>
          <w:ilvl w:val="1"/>
          <w:numId w:val="1"/>
        </w:numPr>
        <w:spacing w:after="20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26A6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="00DE2DD1" w:rsidRPr="00AF26A6">
        <w:rPr>
          <w:rFonts w:eastAsia="Calibri"/>
          <w:sz w:val="26"/>
          <w:szCs w:val="26"/>
          <w:lang w:eastAsia="en-US"/>
        </w:rPr>
        <w:t xml:space="preserve"> </w:t>
      </w:r>
      <w:r w:rsidRPr="00AF26A6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DE2DD1" w:rsidRPr="00AF26A6">
        <w:rPr>
          <w:rFonts w:eastAsia="Calibri"/>
          <w:sz w:val="26"/>
          <w:szCs w:val="26"/>
          <w:lang w:eastAsia="en-US"/>
        </w:rPr>
        <w:t xml:space="preserve"> </w:t>
      </w:r>
      <w:r w:rsidR="00FA7F2E">
        <w:rPr>
          <w:rFonts w:eastAsia="Calibri"/>
          <w:sz w:val="26"/>
          <w:szCs w:val="26"/>
          <w:lang w:eastAsia="en-US"/>
        </w:rPr>
        <w:t>Мезенцев</w:t>
      </w:r>
      <w:r w:rsidR="002771AC" w:rsidRPr="00AF26A6">
        <w:rPr>
          <w:rFonts w:eastAsia="Calibri"/>
          <w:sz w:val="26"/>
          <w:szCs w:val="26"/>
          <w:lang w:eastAsia="en-US"/>
        </w:rPr>
        <w:t>ский</w:t>
      </w:r>
      <w:r w:rsidR="00E67F39" w:rsidRPr="00AF26A6">
        <w:rPr>
          <w:rFonts w:eastAsia="Calibri"/>
          <w:sz w:val="26"/>
          <w:szCs w:val="26"/>
          <w:lang w:eastAsia="en-US"/>
        </w:rPr>
        <w:t xml:space="preserve"> </w:t>
      </w:r>
      <w:r w:rsidRPr="00AF26A6">
        <w:rPr>
          <w:rFonts w:eastAsia="Calibri"/>
          <w:sz w:val="26"/>
          <w:szCs w:val="26"/>
          <w:lang w:eastAsia="en-US"/>
        </w:rPr>
        <w:t xml:space="preserve">сельсовет </w:t>
      </w:r>
      <w:r w:rsidR="002771AC" w:rsidRPr="00AF26A6">
        <w:rPr>
          <w:rFonts w:eastAsia="Calibri"/>
          <w:sz w:val="26"/>
          <w:szCs w:val="26"/>
          <w:lang w:eastAsia="en-US"/>
        </w:rPr>
        <w:t>Тюменцевского</w:t>
      </w:r>
      <w:r w:rsidRPr="00AF26A6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AF26A6">
        <w:rPr>
          <w:sz w:val="26"/>
          <w:szCs w:val="26"/>
        </w:rPr>
        <w:t xml:space="preserve">решением </w:t>
      </w:r>
      <w:r w:rsidR="002771AC" w:rsidRPr="00AF26A6">
        <w:rPr>
          <w:sz w:val="26"/>
          <w:szCs w:val="26"/>
        </w:rPr>
        <w:t xml:space="preserve">Собрания </w:t>
      </w:r>
      <w:r w:rsidR="00867F44" w:rsidRPr="00AF26A6">
        <w:rPr>
          <w:sz w:val="26"/>
          <w:szCs w:val="26"/>
        </w:rPr>
        <w:t xml:space="preserve">депутатов </w:t>
      </w:r>
      <w:r w:rsidR="00FA7F2E">
        <w:rPr>
          <w:sz w:val="26"/>
          <w:szCs w:val="26"/>
        </w:rPr>
        <w:t>Мезенцев</w:t>
      </w:r>
      <w:r w:rsidR="002771AC" w:rsidRPr="00AF26A6">
        <w:rPr>
          <w:sz w:val="26"/>
          <w:szCs w:val="26"/>
        </w:rPr>
        <w:t>ского</w:t>
      </w:r>
      <w:r w:rsidR="00FA7F2E">
        <w:rPr>
          <w:sz w:val="26"/>
          <w:szCs w:val="26"/>
        </w:rPr>
        <w:t xml:space="preserve"> </w:t>
      </w:r>
      <w:r w:rsidR="00867F44" w:rsidRPr="00AF26A6">
        <w:rPr>
          <w:sz w:val="26"/>
          <w:szCs w:val="26"/>
        </w:rPr>
        <w:t xml:space="preserve">сельсовета  </w:t>
      </w:r>
      <w:r w:rsidR="002771AC" w:rsidRPr="00AF26A6">
        <w:rPr>
          <w:sz w:val="26"/>
          <w:szCs w:val="26"/>
        </w:rPr>
        <w:t>Тюменцевского</w:t>
      </w:r>
      <w:r w:rsidR="00867F44" w:rsidRPr="00AF26A6">
        <w:rPr>
          <w:sz w:val="26"/>
          <w:szCs w:val="26"/>
        </w:rPr>
        <w:t xml:space="preserve"> района Алтайского края от  </w:t>
      </w:r>
      <w:r w:rsidR="00AF26A6" w:rsidRPr="00AF26A6">
        <w:rPr>
          <w:sz w:val="26"/>
          <w:szCs w:val="26"/>
        </w:rPr>
        <w:t xml:space="preserve">29.09.2021 № </w:t>
      </w:r>
      <w:r w:rsidR="00FA7F2E">
        <w:rPr>
          <w:sz w:val="26"/>
          <w:szCs w:val="26"/>
        </w:rPr>
        <w:t>94</w:t>
      </w:r>
      <w:r w:rsidR="00AF26A6" w:rsidRPr="00AF26A6">
        <w:rPr>
          <w:sz w:val="26"/>
          <w:szCs w:val="26"/>
        </w:rPr>
        <w:t>.</w:t>
      </w:r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В </w:t>
      </w:r>
      <w:r w:rsidRPr="00867F44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867F44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867F44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FA7F2E">
        <w:rPr>
          <w:rFonts w:eastAsia="Calibri"/>
          <w:sz w:val="26"/>
          <w:szCs w:val="26"/>
          <w:lang w:eastAsia="en-US"/>
        </w:rPr>
        <w:t>Мезенцевс</w:t>
      </w:r>
      <w:r w:rsidR="002771AC">
        <w:rPr>
          <w:rFonts w:eastAsia="Calibri"/>
          <w:sz w:val="26"/>
          <w:szCs w:val="26"/>
          <w:lang w:eastAsia="en-US"/>
        </w:rPr>
        <w:t>кого</w:t>
      </w:r>
      <w:r w:rsidR="00AF26A6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сельсовета </w:t>
      </w:r>
      <w:r w:rsidR="002771AC">
        <w:rPr>
          <w:rFonts w:eastAsia="Calibri"/>
          <w:sz w:val="26"/>
          <w:szCs w:val="26"/>
          <w:lang w:eastAsia="en-US"/>
        </w:rPr>
        <w:t>Тюменцевского</w:t>
      </w:r>
      <w:r w:rsidRPr="00867F44">
        <w:rPr>
          <w:rFonts w:eastAsia="Calibri"/>
          <w:sz w:val="26"/>
          <w:szCs w:val="26"/>
          <w:lang w:eastAsia="en-US"/>
        </w:rPr>
        <w:t xml:space="preserve"> района Алтайского края в 202</w:t>
      </w:r>
      <w:r w:rsidR="00FA7F2E">
        <w:rPr>
          <w:rFonts w:eastAsia="Calibri"/>
          <w:sz w:val="26"/>
          <w:szCs w:val="26"/>
          <w:lang w:eastAsia="en-US"/>
        </w:rPr>
        <w:t>2</w:t>
      </w:r>
      <w:r w:rsidRPr="00867F44"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="00AF26A6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>нормативными пра</w:t>
      </w:r>
      <w:r w:rsidR="00EE28E7" w:rsidRPr="00867F44">
        <w:rPr>
          <w:sz w:val="26"/>
          <w:szCs w:val="26"/>
        </w:rPr>
        <w:t xml:space="preserve">вовыми актами Администрации </w:t>
      </w:r>
      <w:r w:rsidR="00FA7F2E">
        <w:rPr>
          <w:sz w:val="26"/>
          <w:szCs w:val="26"/>
        </w:rPr>
        <w:t>Мезенцев</w:t>
      </w:r>
      <w:r w:rsidR="002771AC">
        <w:rPr>
          <w:sz w:val="26"/>
          <w:szCs w:val="26"/>
        </w:rPr>
        <w:t>ского</w:t>
      </w:r>
      <w:r w:rsidR="00AF26A6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 xml:space="preserve">сельсовета </w:t>
      </w:r>
      <w:r w:rsidR="002771AC">
        <w:rPr>
          <w:sz w:val="26"/>
          <w:szCs w:val="26"/>
        </w:rPr>
        <w:t>Тюменцевского</w:t>
      </w:r>
      <w:r w:rsidRPr="00867F44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программа профилактики</w:t>
      </w: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lastRenderedPageBreak/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3.2. Задачами Программы являются: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укрепление системы профилактики нарушений обязательныхтребований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установленных законодательством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867F44">
        <w:rPr>
          <w:rFonts w:eastAsia="Times"/>
          <w:sz w:val="26"/>
          <w:szCs w:val="26"/>
          <w:lang w:eastAsia="en-US"/>
        </w:rPr>
        <w:t>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867F44" w:rsidRDefault="00737172" w:rsidP="00867F44">
      <w:pPr>
        <w:shd w:val="clear" w:color="auto" w:fill="FFFFFF"/>
        <w:ind w:firstLine="709"/>
        <w:rPr>
          <w:sz w:val="26"/>
          <w:szCs w:val="26"/>
        </w:rPr>
      </w:pPr>
      <w:r w:rsidRPr="00867F44">
        <w:rPr>
          <w:sz w:val="26"/>
          <w:szCs w:val="26"/>
        </w:rPr>
        <w:t>3.3. Срок реализации программы – 202</w:t>
      </w:r>
      <w:r w:rsidR="00324C8E">
        <w:rPr>
          <w:sz w:val="26"/>
          <w:szCs w:val="26"/>
        </w:rPr>
        <w:t>3</w:t>
      </w:r>
      <w:r w:rsidRPr="00867F44">
        <w:rPr>
          <w:sz w:val="26"/>
          <w:szCs w:val="26"/>
        </w:rPr>
        <w:t xml:space="preserve"> год.</w:t>
      </w:r>
    </w:p>
    <w:p w:rsidR="00737172" w:rsidRDefault="00737172" w:rsidP="00867F44">
      <w:pPr>
        <w:spacing w:after="200"/>
        <w:ind w:firstLine="709"/>
        <w:rPr>
          <w:b/>
          <w:sz w:val="26"/>
          <w:szCs w:val="26"/>
        </w:rPr>
      </w:pPr>
    </w:p>
    <w:p w:rsidR="000330F3" w:rsidRDefault="000330F3" w:rsidP="00867F44">
      <w:pPr>
        <w:spacing w:after="200"/>
        <w:ind w:firstLine="709"/>
        <w:rPr>
          <w:b/>
          <w:sz w:val="26"/>
          <w:szCs w:val="26"/>
        </w:rPr>
      </w:pPr>
    </w:p>
    <w:p w:rsidR="000330F3" w:rsidRDefault="000330F3" w:rsidP="00867F44">
      <w:pPr>
        <w:spacing w:after="200"/>
        <w:ind w:firstLine="709"/>
        <w:rPr>
          <w:b/>
          <w:sz w:val="26"/>
          <w:szCs w:val="26"/>
        </w:rPr>
      </w:pPr>
    </w:p>
    <w:p w:rsidR="000330F3" w:rsidRDefault="000330F3" w:rsidP="00867F44">
      <w:pPr>
        <w:spacing w:after="200"/>
        <w:ind w:firstLine="709"/>
        <w:rPr>
          <w:b/>
          <w:sz w:val="26"/>
          <w:szCs w:val="26"/>
        </w:rPr>
      </w:pPr>
    </w:p>
    <w:p w:rsidR="000330F3" w:rsidRDefault="000330F3" w:rsidP="00867F44">
      <w:pPr>
        <w:spacing w:after="200"/>
        <w:ind w:firstLine="709"/>
        <w:rPr>
          <w:b/>
          <w:sz w:val="26"/>
          <w:szCs w:val="26"/>
        </w:rPr>
      </w:pPr>
    </w:p>
    <w:p w:rsidR="000330F3" w:rsidRDefault="000330F3" w:rsidP="00867F44">
      <w:pPr>
        <w:spacing w:after="200"/>
        <w:ind w:firstLine="709"/>
        <w:rPr>
          <w:b/>
          <w:sz w:val="26"/>
          <w:szCs w:val="26"/>
        </w:rPr>
      </w:pPr>
    </w:p>
    <w:p w:rsidR="000330F3" w:rsidRPr="00867F44" w:rsidRDefault="000330F3" w:rsidP="00867F44">
      <w:pPr>
        <w:spacing w:after="200"/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сроки (периодичность) их проведения</w:t>
      </w:r>
    </w:p>
    <w:p w:rsid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Срок (периодичность) проведениямероприятия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324C8E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37172" w:rsidRPr="00867F44">
              <w:rPr>
                <w:sz w:val="26"/>
                <w:szCs w:val="26"/>
              </w:rPr>
              <w:t>1.</w:t>
            </w: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67F39">
              <w:rPr>
                <w:sz w:val="26"/>
                <w:szCs w:val="26"/>
              </w:rPr>
              <w:t xml:space="preserve">Администрации </w:t>
            </w:r>
            <w:r w:rsidR="00FA7F2E">
              <w:rPr>
                <w:sz w:val="26"/>
                <w:szCs w:val="26"/>
              </w:rPr>
              <w:t>Мезенцев</w:t>
            </w:r>
            <w:r w:rsidR="00E67F39">
              <w:rPr>
                <w:sz w:val="26"/>
                <w:szCs w:val="26"/>
              </w:rPr>
              <w:t>ского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2509EE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DD092D" w:rsidRDefault="00DD092D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DD092D" w:rsidRDefault="00DD092D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0C6915" w:rsidRPr="000C6915" w:rsidRDefault="00DD092D" w:rsidP="000C691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proofErr w:type="gramStart"/>
            <w:r>
              <w:rPr>
                <w:sz w:val="26"/>
                <w:szCs w:val="26"/>
              </w:rPr>
              <w:t>)О</w:t>
            </w:r>
            <w:proofErr w:type="gramEnd"/>
            <w:r>
              <w:rPr>
                <w:sz w:val="26"/>
                <w:szCs w:val="26"/>
              </w:rPr>
              <w:t>бобщение кон</w:t>
            </w:r>
            <w:r w:rsidR="000C691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рольным(надзорным) органом правоприменительной пра</w:t>
            </w:r>
            <w:r w:rsidR="000C691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тики осуществления</w:t>
            </w:r>
            <w:r w:rsidR="000C6915" w:rsidRPr="00867F44">
              <w:rPr>
                <w:b/>
                <w:sz w:val="26"/>
                <w:szCs w:val="26"/>
              </w:rPr>
              <w:t xml:space="preserve"> </w:t>
            </w:r>
            <w:r w:rsidR="000C6915" w:rsidRPr="000C6915">
              <w:rPr>
                <w:sz w:val="26"/>
                <w:szCs w:val="26"/>
              </w:rPr>
              <w:t>контроля в сфере благоустройства</w:t>
            </w:r>
          </w:p>
          <w:p w:rsidR="000C6915" w:rsidRPr="00867F44" w:rsidRDefault="000C6915" w:rsidP="000C691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DD092D" w:rsidRDefault="00DD092D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2509EE" w:rsidRDefault="002509EE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2509EE" w:rsidRPr="00867F44" w:rsidRDefault="002509EE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324C8E" w:rsidRPr="00867F44" w:rsidRDefault="00324C8E" w:rsidP="002A5274">
            <w:pPr>
              <w:spacing w:after="200"/>
              <w:ind w:firstLine="34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0C6915" w:rsidRDefault="00737172" w:rsidP="00324C8E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позднее 2</w:t>
            </w:r>
            <w:r w:rsidR="00324C8E"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 xml:space="preserve"> декабря предшествующего года</w:t>
            </w:r>
          </w:p>
          <w:p w:rsidR="006D1A72" w:rsidRDefault="006D1A72" w:rsidP="00324C8E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0C6915" w:rsidRPr="000C6915" w:rsidRDefault="000C6915" w:rsidP="00324C8E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C6915">
              <w:rPr>
                <w:spacing w:val="2"/>
                <w:sz w:val="24"/>
                <w:szCs w:val="24"/>
                <w:shd w:val="clear" w:color="auto" w:fill="FFFFFF"/>
              </w:rPr>
              <w:t>Ежегодно</w:t>
            </w:r>
            <w:proofErr w:type="gramStart"/>
            <w:r w:rsidRPr="000C6915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D1A72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D1A72"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0C6915">
              <w:rPr>
                <w:spacing w:val="2"/>
                <w:sz w:val="24"/>
                <w:szCs w:val="24"/>
                <w:shd w:val="clear" w:color="auto" w:fill="FFFFFF"/>
              </w:rPr>
              <w:t>е позднее 1 марта</w:t>
            </w:r>
          </w:p>
          <w:p w:rsidR="000C6915" w:rsidRPr="00867F44" w:rsidRDefault="000C6915" w:rsidP="00324C8E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737172" w:rsidRPr="00867F44" w:rsidRDefault="00E67F39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Глава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867F44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867F44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E67F39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 рисков причинения вреда (ущерба)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867F44" w:rsidRDefault="00737172" w:rsidP="00867F4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К</w:t>
      </w:r>
      <w:r w:rsidRPr="00867F44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bCs/>
          <w:iCs/>
          <w:sz w:val="26"/>
          <w:szCs w:val="26"/>
        </w:rPr>
      </w:pPr>
      <w:r w:rsidRPr="00867F44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867F44" w:rsidRDefault="00AF26A6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</w:t>
      </w:r>
      <w:r w:rsidR="00737172" w:rsidRPr="00867F44">
        <w:rPr>
          <w:sz w:val="26"/>
          <w:szCs w:val="26"/>
          <w:lang w:eastAsia="en-US"/>
        </w:rPr>
        <w:t>нижение количества выявленных нарушений обязательных требований в сфере благоустройства на территории му</w:t>
      </w:r>
      <w:r w:rsidR="00EE28E7" w:rsidRPr="00867F44">
        <w:rPr>
          <w:sz w:val="26"/>
          <w:szCs w:val="26"/>
          <w:lang w:eastAsia="en-US"/>
        </w:rPr>
        <w:t xml:space="preserve">ниципального образования </w:t>
      </w:r>
      <w:r w:rsidR="00FA7F2E">
        <w:rPr>
          <w:sz w:val="26"/>
          <w:szCs w:val="26"/>
          <w:lang w:eastAsia="en-US"/>
        </w:rPr>
        <w:t>Мезенцев</w:t>
      </w:r>
      <w:r w:rsidR="002771AC">
        <w:rPr>
          <w:sz w:val="26"/>
          <w:szCs w:val="26"/>
          <w:lang w:eastAsia="en-US"/>
        </w:rPr>
        <w:t>ский</w:t>
      </w:r>
      <w:r>
        <w:rPr>
          <w:sz w:val="26"/>
          <w:szCs w:val="26"/>
          <w:lang w:eastAsia="en-US"/>
        </w:rPr>
        <w:t xml:space="preserve"> </w:t>
      </w:r>
      <w:r w:rsidR="00737172" w:rsidRPr="00867F44">
        <w:rPr>
          <w:sz w:val="26"/>
          <w:szCs w:val="26"/>
          <w:lang w:eastAsia="en-US"/>
        </w:rPr>
        <w:t xml:space="preserve">сельсовет </w:t>
      </w:r>
      <w:r w:rsidR="002771AC">
        <w:rPr>
          <w:sz w:val="26"/>
          <w:szCs w:val="26"/>
          <w:lang w:eastAsia="en-US"/>
        </w:rPr>
        <w:t>Тюменцевского</w:t>
      </w:r>
      <w:r w:rsidR="00737172" w:rsidRPr="00867F44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867F44" w:rsidRDefault="00AF26A6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737172" w:rsidRPr="00867F44">
        <w:rPr>
          <w:rFonts w:eastAsia="Calibri"/>
          <w:sz w:val="26"/>
          <w:szCs w:val="26"/>
          <w:lang w:eastAsia="en-US"/>
        </w:rPr>
        <w:t>овышение правосознания и правовой культуры контролируемых лиц.</w:t>
      </w:r>
    </w:p>
    <w:p w:rsidR="00DC3D25" w:rsidRPr="00867F44" w:rsidRDefault="00DC3D25" w:rsidP="00867F44">
      <w:pPr>
        <w:rPr>
          <w:sz w:val="26"/>
          <w:szCs w:val="26"/>
        </w:rPr>
      </w:pPr>
    </w:p>
    <w:sectPr w:rsidR="00DC3D25" w:rsidRPr="00867F44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02692F"/>
    <w:rsid w:val="000330F3"/>
    <w:rsid w:val="000C6915"/>
    <w:rsid w:val="002135A6"/>
    <w:rsid w:val="0022322A"/>
    <w:rsid w:val="002509EE"/>
    <w:rsid w:val="002771AC"/>
    <w:rsid w:val="002A5274"/>
    <w:rsid w:val="002C2E5B"/>
    <w:rsid w:val="00324C8E"/>
    <w:rsid w:val="00363C14"/>
    <w:rsid w:val="00371806"/>
    <w:rsid w:val="00525EF7"/>
    <w:rsid w:val="006D1A72"/>
    <w:rsid w:val="00737172"/>
    <w:rsid w:val="00842987"/>
    <w:rsid w:val="00867F44"/>
    <w:rsid w:val="008D5D5F"/>
    <w:rsid w:val="00AC519D"/>
    <w:rsid w:val="00AF26A6"/>
    <w:rsid w:val="00B13750"/>
    <w:rsid w:val="00C03DC8"/>
    <w:rsid w:val="00D14C84"/>
    <w:rsid w:val="00D227F7"/>
    <w:rsid w:val="00DC3D25"/>
    <w:rsid w:val="00DD092D"/>
    <w:rsid w:val="00DE2DD1"/>
    <w:rsid w:val="00E038B5"/>
    <w:rsid w:val="00E67F39"/>
    <w:rsid w:val="00E7503A"/>
    <w:rsid w:val="00EE28E7"/>
    <w:rsid w:val="00EF6234"/>
    <w:rsid w:val="00F50E72"/>
    <w:rsid w:val="00FA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2021-10-20T09:30:00Z</dcterms:created>
  <dcterms:modified xsi:type="dcterms:W3CDTF">2023-02-20T08:07:00Z</dcterms:modified>
</cp:coreProperties>
</file>