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7542A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826D8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220EB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</w:t>
      </w:r>
      <w:r w:rsidR="00220E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>с.  Мезенцево</w:t>
      </w:r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 w:rsidR="009F3B57">
        <w:rPr>
          <w:b/>
          <w:sz w:val="24"/>
          <w:szCs w:val="24"/>
        </w:rPr>
        <w:t xml:space="preserve"> </w:t>
      </w:r>
      <w:r w:rsidR="00220EBD">
        <w:rPr>
          <w:b/>
          <w:sz w:val="24"/>
          <w:szCs w:val="24"/>
        </w:rPr>
        <w:t>91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0EBD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 xml:space="preserve">О </w:t>
      </w:r>
      <w:r w:rsidR="00220EBD">
        <w:rPr>
          <w:sz w:val="24"/>
          <w:szCs w:val="24"/>
        </w:rPr>
        <w:t>внесении изменений в решение</w:t>
      </w:r>
    </w:p>
    <w:p w:rsidR="00220EBD" w:rsidRDefault="00220EBD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 № 57 от 02.04.2019</w:t>
      </w:r>
    </w:p>
    <w:p w:rsidR="00493E6A" w:rsidRDefault="00BD0F7C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20EBD">
        <w:rPr>
          <w:sz w:val="24"/>
          <w:szCs w:val="24"/>
        </w:rPr>
        <w:t xml:space="preserve">О </w:t>
      </w:r>
      <w:r w:rsidR="00493E6A" w:rsidRPr="00493E6A">
        <w:rPr>
          <w:sz w:val="24"/>
          <w:szCs w:val="24"/>
        </w:rPr>
        <w:t xml:space="preserve">налоге на имущество </w:t>
      </w:r>
      <w:proofErr w:type="gramStart"/>
      <w:r w:rsidR="00493E6A" w:rsidRPr="00493E6A">
        <w:rPr>
          <w:sz w:val="24"/>
          <w:szCs w:val="24"/>
        </w:rPr>
        <w:t>физических</w:t>
      </w:r>
      <w:proofErr w:type="gramEnd"/>
      <w:r w:rsidR="00493E6A" w:rsidRPr="00493E6A">
        <w:rPr>
          <w:sz w:val="24"/>
          <w:szCs w:val="24"/>
        </w:rPr>
        <w:t xml:space="preserve"> 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 xml:space="preserve">лиц на территории </w:t>
      </w:r>
      <w:r>
        <w:rPr>
          <w:sz w:val="24"/>
          <w:szCs w:val="24"/>
        </w:rPr>
        <w:t>Мезенцевского</w:t>
      </w:r>
      <w:r w:rsidRPr="00493E6A">
        <w:rPr>
          <w:sz w:val="24"/>
          <w:szCs w:val="24"/>
        </w:rPr>
        <w:t xml:space="preserve"> сельсовета</w:t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Тюменцевского   района Алтайского края</w:t>
      </w:r>
      <w:r w:rsidR="00BD0F7C">
        <w:rPr>
          <w:sz w:val="24"/>
          <w:szCs w:val="24"/>
        </w:rPr>
        <w:t>»</w:t>
      </w: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A81CEC" w:rsidRDefault="00BD0F7C" w:rsidP="00A81CEC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В соответствии с главой 32 Налогового кодекса</w:t>
      </w:r>
      <w:r w:rsidR="00937417">
        <w:rPr>
          <w:color w:val="000000"/>
          <w:sz w:val="24"/>
          <w:szCs w:val="24"/>
          <w:lang w:bidi="ru-RU"/>
        </w:rPr>
        <w:t xml:space="preserve">  Российской Федерации  (далее </w:t>
      </w:r>
      <w:proofErr w:type="gramStart"/>
      <w:r w:rsidR="00937417">
        <w:rPr>
          <w:color w:val="000000"/>
          <w:sz w:val="24"/>
          <w:szCs w:val="24"/>
          <w:lang w:bidi="ru-RU"/>
        </w:rPr>
        <w:t>–Н</w:t>
      </w:r>
      <w:proofErr w:type="gramEnd"/>
      <w:r w:rsidR="00937417">
        <w:rPr>
          <w:color w:val="000000"/>
          <w:sz w:val="24"/>
          <w:szCs w:val="24"/>
          <w:lang w:bidi="ru-RU"/>
        </w:rPr>
        <w:t>алогового кодекса),Федеральным законом от  6 октября 2003 года  № 131-ФЗ « Об общих принципах организации местного самоуправления в Российской Федерации», законом</w:t>
      </w:r>
      <w:r w:rsidR="00220EBD">
        <w:rPr>
          <w:color w:val="000000"/>
          <w:sz w:val="24"/>
          <w:szCs w:val="24"/>
          <w:lang w:bidi="ru-RU"/>
        </w:rPr>
        <w:t xml:space="preserve"> </w:t>
      </w:r>
      <w:r w:rsidR="00194591">
        <w:rPr>
          <w:color w:val="000000"/>
          <w:sz w:val="24"/>
          <w:szCs w:val="24"/>
          <w:lang w:bidi="ru-RU"/>
        </w:rPr>
        <w:t xml:space="preserve"> Алтайского края от 13 декабря 2018 года № 97-ЗС « Об устранении  единой даты начала применения на территории Алтайского края порядка определения налоговой базы по налогу на имущество физических лиц  исходя из кадастровой стоимости объектов налогообложения»,</w:t>
      </w:r>
      <w:r w:rsidR="00220EBD">
        <w:rPr>
          <w:color w:val="000000"/>
          <w:sz w:val="24"/>
          <w:szCs w:val="24"/>
          <w:lang w:bidi="ru-RU"/>
        </w:rPr>
        <w:t xml:space="preserve"> </w:t>
      </w:r>
      <w:r w:rsidR="00A81CEC" w:rsidRPr="00A81CEC">
        <w:rPr>
          <w:color w:val="000000"/>
          <w:sz w:val="24"/>
          <w:szCs w:val="24"/>
          <w:lang w:bidi="ru-RU"/>
        </w:rPr>
        <w:t xml:space="preserve"> Собрание депутатов </w:t>
      </w:r>
      <w:r w:rsidR="00A81CEC">
        <w:rPr>
          <w:color w:val="000000"/>
          <w:sz w:val="24"/>
          <w:szCs w:val="24"/>
          <w:lang w:bidi="ru-RU"/>
        </w:rPr>
        <w:t>Мезенцевского</w:t>
      </w:r>
      <w:r w:rsidR="00A81CEC" w:rsidRPr="00A81CEC">
        <w:rPr>
          <w:color w:val="000000"/>
          <w:sz w:val="24"/>
          <w:szCs w:val="24"/>
          <w:lang w:bidi="ru-RU"/>
        </w:rPr>
        <w:t xml:space="preserve"> сельсовета </w:t>
      </w:r>
      <w:r w:rsidR="00194591">
        <w:rPr>
          <w:color w:val="000000"/>
          <w:sz w:val="24"/>
          <w:szCs w:val="24"/>
          <w:lang w:bidi="ru-RU"/>
        </w:rPr>
        <w:t xml:space="preserve">Тюменцевского района Алтайского края </w:t>
      </w:r>
      <w:r w:rsidR="00A81CEC" w:rsidRPr="00A81CEC">
        <w:rPr>
          <w:color w:val="000000"/>
          <w:sz w:val="24"/>
          <w:szCs w:val="24"/>
          <w:lang w:bidi="ru-RU"/>
        </w:rPr>
        <w:t>РЕШИЛО:</w:t>
      </w:r>
    </w:p>
    <w:p w:rsidR="00194591" w:rsidRDefault="00194591" w:rsidP="00A81CEC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1.Внести изменения в решение Собрания депутатов Мезенцевского сельсовета Тюменцевского района Алтайского края от 02.04.2019 № 57 « О налоге на имущество физических лиц на территории Мезенцевского сельсовета Тюменцевского района Алтайского края»:</w:t>
      </w:r>
    </w:p>
    <w:p w:rsidR="00194591" w:rsidRDefault="00194591" w:rsidP="00194591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1.1. В подпункте 1 пункта 3 слово, «представленных»  и  слово, «дачного» исключить.</w:t>
      </w:r>
    </w:p>
    <w:p w:rsidR="00220EBD" w:rsidRPr="00A81CEC" w:rsidRDefault="00220EBD" w:rsidP="00A81CEC">
      <w:pPr>
        <w:pStyle w:val="22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right="-2" w:firstLine="567"/>
        <w:jc w:val="both"/>
        <w:rPr>
          <w:i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Обнародовать данное решение в сети Интернет на официальном сайте и информационном стенде администрации.</w:t>
      </w: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FE282B" w:rsidP="00A81CEC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1CEC" w:rsidRPr="00A81CEC">
        <w:rPr>
          <w:sz w:val="24"/>
          <w:szCs w:val="24"/>
        </w:rPr>
        <w:t>Глава сельсовета</w:t>
      </w:r>
      <w:r w:rsidR="00A81CEC"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Pr="00780141" w:rsidRDefault="00780141" w:rsidP="00A81CE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 w:rsidRPr="00780141">
        <w:rPr>
          <w:sz w:val="24"/>
          <w:szCs w:val="24"/>
        </w:rPr>
        <w:t>Коррупцио</w:t>
      </w:r>
      <w:r>
        <w:rPr>
          <w:sz w:val="24"/>
          <w:szCs w:val="24"/>
        </w:rPr>
        <w:t>ген</w:t>
      </w:r>
      <w:r w:rsidRPr="00780141">
        <w:rPr>
          <w:sz w:val="24"/>
          <w:szCs w:val="24"/>
        </w:rPr>
        <w:t>ные</w:t>
      </w:r>
      <w:proofErr w:type="spellEnd"/>
      <w:r w:rsidRPr="00780141">
        <w:rPr>
          <w:sz w:val="24"/>
          <w:szCs w:val="24"/>
        </w:rPr>
        <w:t xml:space="preserve">  факторы не выявлены</w:t>
      </w:r>
      <w:r w:rsidR="008E7E14" w:rsidRPr="007801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С.Н.Ковров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94591"/>
    <w:rsid w:val="001A0C06"/>
    <w:rsid w:val="001B515B"/>
    <w:rsid w:val="001C4A31"/>
    <w:rsid w:val="001D3CA3"/>
    <w:rsid w:val="001D7E36"/>
    <w:rsid w:val="00201951"/>
    <w:rsid w:val="00205605"/>
    <w:rsid w:val="00215C9C"/>
    <w:rsid w:val="00220EBD"/>
    <w:rsid w:val="00285FBF"/>
    <w:rsid w:val="00297BA5"/>
    <w:rsid w:val="002B795A"/>
    <w:rsid w:val="002F7CA2"/>
    <w:rsid w:val="00345B39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190"/>
    <w:rsid w:val="005C0A1A"/>
    <w:rsid w:val="005D5405"/>
    <w:rsid w:val="005F4414"/>
    <w:rsid w:val="00610A51"/>
    <w:rsid w:val="00620230"/>
    <w:rsid w:val="00687308"/>
    <w:rsid w:val="006C617C"/>
    <w:rsid w:val="006D2454"/>
    <w:rsid w:val="006F73CC"/>
    <w:rsid w:val="00780141"/>
    <w:rsid w:val="007875BC"/>
    <w:rsid w:val="0079302F"/>
    <w:rsid w:val="007B630D"/>
    <w:rsid w:val="007F62FC"/>
    <w:rsid w:val="007F7ADA"/>
    <w:rsid w:val="00826D83"/>
    <w:rsid w:val="00834EBD"/>
    <w:rsid w:val="0084793B"/>
    <w:rsid w:val="008B0108"/>
    <w:rsid w:val="008B34F2"/>
    <w:rsid w:val="008C169F"/>
    <w:rsid w:val="008D35BB"/>
    <w:rsid w:val="008D3FE0"/>
    <w:rsid w:val="008E7888"/>
    <w:rsid w:val="008E7E14"/>
    <w:rsid w:val="009009E4"/>
    <w:rsid w:val="0092221C"/>
    <w:rsid w:val="00937417"/>
    <w:rsid w:val="0097542A"/>
    <w:rsid w:val="009A6383"/>
    <w:rsid w:val="009C7EF2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E040E"/>
    <w:rsid w:val="00B04709"/>
    <w:rsid w:val="00BC454F"/>
    <w:rsid w:val="00BD0F7C"/>
    <w:rsid w:val="00BD478E"/>
    <w:rsid w:val="00BF4A0A"/>
    <w:rsid w:val="00C831A5"/>
    <w:rsid w:val="00C915EC"/>
    <w:rsid w:val="00CA549E"/>
    <w:rsid w:val="00CE0FA1"/>
    <w:rsid w:val="00D06C3E"/>
    <w:rsid w:val="00D72952"/>
    <w:rsid w:val="00D82CFD"/>
    <w:rsid w:val="00D86205"/>
    <w:rsid w:val="00D924A8"/>
    <w:rsid w:val="00DB3084"/>
    <w:rsid w:val="00DB3523"/>
    <w:rsid w:val="00DC57C6"/>
    <w:rsid w:val="00DD6E6D"/>
    <w:rsid w:val="00E7387C"/>
    <w:rsid w:val="00F23C0A"/>
    <w:rsid w:val="00F30AA7"/>
    <w:rsid w:val="00F81444"/>
    <w:rsid w:val="00F97661"/>
    <w:rsid w:val="00FB7F70"/>
    <w:rsid w:val="00FD6C7A"/>
    <w:rsid w:val="00FD7DE1"/>
    <w:rsid w:val="00FE052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60</cp:revision>
  <cp:lastPrinted>2019-04-01T02:41:00Z</cp:lastPrinted>
  <dcterms:created xsi:type="dcterms:W3CDTF">2012-10-17T09:20:00Z</dcterms:created>
  <dcterms:modified xsi:type="dcterms:W3CDTF">2021-06-04T02:26:00Z</dcterms:modified>
</cp:coreProperties>
</file>